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1F93" w14:textId="77777777" w:rsidR="009E36A4" w:rsidRPr="001643AA" w:rsidRDefault="00637125">
      <w:pPr>
        <w:spacing w:after="223"/>
        <w:ind w:left="246"/>
        <w:jc w:val="center"/>
        <w:rPr>
          <w:lang w:val="en-US"/>
        </w:rPr>
      </w:pPr>
      <w:r w:rsidRPr="001643AA">
        <w:rPr>
          <w:rFonts w:ascii="Arial" w:eastAsia="Arial" w:hAnsi="Arial" w:cs="Arial"/>
          <w:b/>
          <w:color w:val="0070C0"/>
          <w:sz w:val="28"/>
          <w:lang w:val="en-US"/>
        </w:rPr>
        <w:t xml:space="preserve">Project Completion Check List </w:t>
      </w:r>
    </w:p>
    <w:p w14:paraId="23714403" w14:textId="5C905693" w:rsidR="009E36A4" w:rsidRPr="001643AA" w:rsidRDefault="00637125" w:rsidP="001643AA">
      <w:pPr>
        <w:spacing w:after="165"/>
        <w:ind w:right="505"/>
        <w:rPr>
          <w:lang w:val="en-US"/>
        </w:rPr>
      </w:pPr>
      <w:r w:rsidRPr="001643AA">
        <w:rPr>
          <w:rFonts w:ascii="Arial" w:eastAsia="Arial" w:hAnsi="Arial" w:cs="Arial"/>
          <w:b/>
          <w:color w:val="0070C0"/>
          <w:sz w:val="28"/>
          <w:lang w:val="en-US"/>
        </w:rPr>
        <w:t xml:space="preserve">Country </w:t>
      </w:r>
      <w:proofErr w:type="gramStart"/>
      <w:r w:rsidRPr="001643AA">
        <w:rPr>
          <w:rFonts w:ascii="Arial" w:eastAsia="Arial" w:hAnsi="Arial" w:cs="Arial"/>
          <w:b/>
          <w:color w:val="0070C0"/>
          <w:sz w:val="28"/>
          <w:lang w:val="en-US"/>
        </w:rPr>
        <w:t>Office</w:t>
      </w:r>
      <w:r w:rsidR="000C32BA">
        <w:rPr>
          <w:rFonts w:ascii="Arial" w:eastAsia="Arial" w:hAnsi="Arial" w:cs="Arial"/>
          <w:b/>
          <w:color w:val="0070C0"/>
          <w:sz w:val="28"/>
          <w:lang w:val="en-US"/>
        </w:rPr>
        <w:t xml:space="preserve"> </w:t>
      </w:r>
      <w:r w:rsidRPr="001643AA">
        <w:rPr>
          <w:rFonts w:ascii="Arial" w:eastAsia="Arial" w:hAnsi="Arial" w:cs="Arial"/>
          <w:b/>
          <w:color w:val="0070C0"/>
          <w:sz w:val="28"/>
          <w:lang w:val="en-US"/>
        </w:rPr>
        <w:t>:</w:t>
      </w:r>
      <w:proofErr w:type="gramEnd"/>
      <w:r w:rsidR="000C32BA">
        <w:rPr>
          <w:rFonts w:ascii="Arial" w:eastAsia="Arial" w:hAnsi="Arial" w:cs="Arial"/>
          <w:b/>
          <w:color w:val="0070C0"/>
          <w:sz w:val="28"/>
          <w:lang w:val="en-US"/>
        </w:rPr>
        <w:t xml:space="preserve"> </w:t>
      </w:r>
      <w:r w:rsidR="001643AA">
        <w:rPr>
          <w:rFonts w:ascii="Arial" w:eastAsia="Arial" w:hAnsi="Arial" w:cs="Arial"/>
          <w:b/>
          <w:color w:val="0070C0"/>
          <w:sz w:val="28"/>
          <w:lang w:val="en-US"/>
        </w:rPr>
        <w:t>MALI Project</w:t>
      </w:r>
      <w:r w:rsidR="000C32BA">
        <w:rPr>
          <w:rFonts w:ascii="Arial" w:eastAsia="Arial" w:hAnsi="Arial" w:cs="Arial"/>
          <w:b/>
          <w:color w:val="0070C0"/>
          <w:sz w:val="28"/>
          <w:lang w:val="en-US"/>
        </w:rPr>
        <w:t xml:space="preserve"> No. 00089</w:t>
      </w:r>
      <w:r w:rsidR="00A84D93">
        <w:rPr>
          <w:rFonts w:ascii="Arial" w:eastAsia="Arial" w:hAnsi="Arial" w:cs="Arial"/>
          <w:b/>
          <w:color w:val="0070C0"/>
          <w:sz w:val="28"/>
          <w:lang w:val="en-US"/>
        </w:rPr>
        <w:t>935</w:t>
      </w:r>
      <w:r w:rsidR="001643AA">
        <w:rPr>
          <w:rFonts w:ascii="Arial" w:eastAsia="Arial" w:hAnsi="Arial" w:cs="Arial"/>
          <w:b/>
          <w:color w:val="0070C0"/>
          <w:sz w:val="28"/>
          <w:lang w:val="en-US"/>
        </w:rPr>
        <w:t>/Output No.</w:t>
      </w:r>
      <w:r w:rsidR="000C32BA">
        <w:rPr>
          <w:rFonts w:ascii="Arial" w:eastAsia="Arial" w:hAnsi="Arial" w:cs="Arial"/>
          <w:b/>
          <w:color w:val="0070C0"/>
          <w:sz w:val="28"/>
          <w:lang w:val="en-US"/>
        </w:rPr>
        <w:t xml:space="preserve"> </w:t>
      </w:r>
      <w:r w:rsidR="001643AA">
        <w:rPr>
          <w:rFonts w:ascii="Arial" w:eastAsia="Arial" w:hAnsi="Arial" w:cs="Arial"/>
          <w:b/>
          <w:color w:val="0070C0"/>
          <w:sz w:val="28"/>
          <w:lang w:val="en-US"/>
        </w:rPr>
        <w:t>000</w:t>
      </w:r>
      <w:r w:rsidR="00576431">
        <w:rPr>
          <w:rFonts w:ascii="Arial" w:eastAsia="Arial" w:hAnsi="Arial" w:cs="Arial"/>
          <w:b/>
          <w:color w:val="0070C0"/>
          <w:sz w:val="28"/>
          <w:lang w:val="en-US"/>
        </w:rPr>
        <w:t>9</w:t>
      </w:r>
      <w:r w:rsidR="00A84D93">
        <w:rPr>
          <w:rFonts w:ascii="Arial" w:eastAsia="Arial" w:hAnsi="Arial" w:cs="Arial"/>
          <w:b/>
          <w:color w:val="0070C0"/>
          <w:sz w:val="28"/>
          <w:lang w:val="en-US"/>
        </w:rPr>
        <w:t>5959</w:t>
      </w:r>
    </w:p>
    <w:p w14:paraId="2AD35445" w14:textId="77777777" w:rsidR="000C32BA" w:rsidRDefault="000C32BA">
      <w:pPr>
        <w:spacing w:after="0"/>
        <w:rPr>
          <w:rFonts w:ascii="Arial" w:eastAsia="Arial" w:hAnsi="Arial" w:cs="Arial"/>
          <w:lang w:val="en-US"/>
        </w:rPr>
      </w:pPr>
    </w:p>
    <w:p w14:paraId="4B4AF95C" w14:textId="0854B7E8" w:rsidR="009E36A4" w:rsidRDefault="00637125">
      <w:pPr>
        <w:spacing w:after="0"/>
        <w:rPr>
          <w:rFonts w:ascii="Arial" w:eastAsia="Arial" w:hAnsi="Arial" w:cs="Arial"/>
          <w:lang w:val="en-US"/>
        </w:rPr>
      </w:pPr>
      <w:r w:rsidRPr="001643AA">
        <w:rPr>
          <w:rFonts w:ascii="Arial" w:eastAsia="Arial" w:hAnsi="Arial" w:cs="Arial"/>
          <w:lang w:val="en-US"/>
        </w:rPr>
        <w:t xml:space="preserve">I confirm that </w:t>
      </w:r>
      <w:proofErr w:type="gramStart"/>
      <w:r w:rsidRPr="001643AA">
        <w:rPr>
          <w:rFonts w:ascii="Arial" w:eastAsia="Arial" w:hAnsi="Arial" w:cs="Arial"/>
          <w:lang w:val="en-US"/>
        </w:rPr>
        <w:t>all of</w:t>
      </w:r>
      <w:proofErr w:type="gramEnd"/>
      <w:r w:rsidRPr="001643AA">
        <w:rPr>
          <w:rFonts w:ascii="Arial" w:eastAsia="Arial" w:hAnsi="Arial" w:cs="Arial"/>
          <w:lang w:val="en-US"/>
        </w:rPr>
        <w:t xml:space="preserve"> the following matters have been considered and resolved: </w:t>
      </w:r>
    </w:p>
    <w:p w14:paraId="351FF4C8" w14:textId="77777777" w:rsidR="000C32BA" w:rsidRPr="001643AA" w:rsidRDefault="000C32BA">
      <w:pPr>
        <w:spacing w:after="0"/>
        <w:rPr>
          <w:lang w:val="en-US"/>
        </w:rPr>
      </w:pPr>
    </w:p>
    <w:tbl>
      <w:tblPr>
        <w:tblStyle w:val="TableGrid"/>
        <w:tblW w:w="9577" w:type="dxa"/>
        <w:tblInd w:w="-108" w:type="dxa"/>
        <w:tblCellMar>
          <w:top w:w="9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1458"/>
        <w:gridCol w:w="8119"/>
      </w:tblGrid>
      <w:tr w:rsidR="009E36A4" w:rsidRPr="001643AA" w14:paraId="0D3ADABD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2933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36C9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 outstanding NEX advances – in either local currency or USD </w:t>
            </w:r>
          </w:p>
          <w:p w14:paraId="066C8BC6" w14:textId="77777777" w:rsidR="009E36A4" w:rsidRPr="001643AA" w:rsidRDefault="00637125">
            <w:pPr>
              <w:ind w:left="720"/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14:paraId="19168087" w14:textId="77777777">
        <w:trPr>
          <w:trHeight w:val="4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33CB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AFE4" w14:textId="77777777" w:rsidR="009E36A4" w:rsidRDefault="00637125">
            <w:r>
              <w:rPr>
                <w:rFonts w:ascii="Arial" w:eastAsia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outstanding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PDRs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14:paraId="243179B3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E36A4" w14:paraId="2C1867BD" w14:textId="77777777">
        <w:trPr>
          <w:trHeight w:val="4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6CE0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78D6" w14:textId="77777777" w:rsidR="009E36A4" w:rsidRDefault="00637125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No open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Purchase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8666AB5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E36A4" w14:paraId="1C8C6D03" w14:textId="77777777">
        <w:trPr>
          <w:trHeight w:val="4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8A2A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3232" w14:textId="77777777" w:rsidR="009E36A4" w:rsidRDefault="00637125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Receipt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Accruals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77F5FD5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E36A4" w14:paraId="7966DE97" w14:textId="77777777">
        <w:trPr>
          <w:trHeight w:val="46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BE84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128" w14:textId="77777777" w:rsidR="009E36A4" w:rsidRDefault="00637125">
            <w:r>
              <w:rPr>
                <w:rFonts w:ascii="Arial" w:eastAsia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outstanding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commitments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DC3840" w14:textId="77777777" w:rsidR="009E36A4" w:rsidRDefault="0063712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36A4" w:rsidRPr="001643AA" w14:paraId="51BA188B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440F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E15F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 pending prepayments and other non PO advances </w:t>
            </w:r>
          </w:p>
          <w:p w14:paraId="635BBEF8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5D19A0D9" w14:textId="77777777">
        <w:trPr>
          <w:trHeight w:val="46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6E46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7534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pre-financing activities have been recovered and/or reimbursed </w:t>
            </w:r>
          </w:p>
          <w:p w14:paraId="2DB03CCF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6600C738" w14:textId="77777777">
        <w:trPr>
          <w:trHeight w:val="100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81E5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F899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>No pending GMS or Direct Project Charging (formerly ISS). (If Off-the-top GMS was used, extra-budgetary income taken must be reconciled to actual expenses/delivery.  A pro-rata return of GMS based on the balance of unspent funds must be done.)</w:t>
            </w:r>
            <w:r w:rsidRPr="001643AA">
              <w:rPr>
                <w:rFonts w:ascii="Arial" w:eastAsia="Arial" w:hAnsi="Arial" w:cs="Arial"/>
                <w:i/>
                <w:sz w:val="20"/>
                <w:lang w:val="en-US"/>
              </w:rPr>
              <w:t xml:space="preserve"> </w:t>
            </w:r>
          </w:p>
        </w:tc>
      </w:tr>
      <w:tr w:rsidR="009E36A4" w14:paraId="277F6DB0" w14:textId="77777777">
        <w:trPr>
          <w:trHeight w:val="49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8DAE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19FD" w14:textId="77777777" w:rsidR="009E36A4" w:rsidRDefault="00637125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pending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GLJEs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F78C738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E36A4" w:rsidRPr="001643AA" w14:paraId="547076A6" w14:textId="77777777">
        <w:trPr>
          <w:trHeight w:val="4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B135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27E7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 unapplied deposits or other unrecorded revenue </w:t>
            </w:r>
          </w:p>
          <w:p w14:paraId="4A2DA71A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9E36A4" w:rsidRPr="001643AA" w14:paraId="562F02FF" w14:textId="77777777">
        <w:trPr>
          <w:trHeight w:val="4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8ED9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2526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 outstanding Accounts Receivable to be received from donors per signed agreements </w:t>
            </w:r>
          </w:p>
          <w:p w14:paraId="75C308A1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9E36A4" w:rsidRPr="001643AA" w14:paraId="7B65FE6F" w14:textId="77777777">
        <w:trPr>
          <w:trHeight w:val="49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C9E0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D06" w14:textId="77777777" w:rsidR="009E36A4" w:rsidRPr="001643AA" w:rsidRDefault="00637125">
            <w:pPr>
              <w:spacing w:after="1"/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 AR direct journals in budget error or incomplete status </w:t>
            </w:r>
          </w:p>
          <w:p w14:paraId="2D64498A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9E36A4" w14:paraId="5B99DF65" w14:textId="77777777">
        <w:trPr>
          <w:trHeight w:val="7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D739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5298" w14:textId="77777777" w:rsidR="009E36A4" w:rsidRDefault="00637125">
            <w:pPr>
              <w:jc w:val="both"/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assets are transferred or otherwise disposed of. </w:t>
            </w:r>
            <w:r>
              <w:rPr>
                <w:rFonts w:ascii="Arial" w:eastAsia="Arial" w:hAnsi="Arial" w:cs="Arial"/>
                <w:sz w:val="20"/>
              </w:rPr>
              <w:t xml:space="preserve">Asset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transfer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letters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/ documents are in place </w:t>
            </w:r>
          </w:p>
          <w:p w14:paraId="56B43D20" w14:textId="77777777" w:rsidR="009E36A4" w:rsidRDefault="00637125">
            <w:pPr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36A4" w:rsidRPr="001643AA" w14:paraId="72EF09BF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1FAD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FE9A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Ensure all transactions for sale/transfer/donation/disposal etc. of assets have been processed and GMS charged </w:t>
            </w:r>
          </w:p>
        </w:tc>
      </w:tr>
      <w:tr w:rsidR="009E36A4" w:rsidRPr="001643AA" w14:paraId="55C064A5" w14:textId="77777777">
        <w:trPr>
          <w:trHeight w:val="46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E03E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E1B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items held as inventory should be distributed or transferred to recipient or returned to donor as specified in the donor agreement </w:t>
            </w:r>
          </w:p>
        </w:tc>
      </w:tr>
      <w:tr w:rsidR="009E36A4" w:rsidRPr="001643AA" w14:paraId="7916C4F0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E8AE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33C8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project petty cash is cleared  </w:t>
            </w:r>
          </w:p>
          <w:p w14:paraId="20D72798" w14:textId="77777777" w:rsidR="009E36A4" w:rsidRPr="001643AA" w:rsidRDefault="00637125">
            <w:pPr>
              <w:ind w:left="720"/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12044DA7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1967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C1D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Project bank account is fully reconciled and closed  </w:t>
            </w:r>
          </w:p>
          <w:p w14:paraId="2E190C94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4CC67E20" w14:textId="77777777">
        <w:trPr>
          <w:trHeight w:val="46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C8DF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FE9C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accrued employee benefits are fully accounted </w:t>
            </w:r>
          </w:p>
          <w:p w14:paraId="347D7A38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14:paraId="7A682E23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6BE9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C520" w14:textId="77777777" w:rsidR="009E36A4" w:rsidRDefault="00637125">
            <w:r>
              <w:rPr>
                <w:rFonts w:ascii="Arial" w:eastAsia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other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pending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liabilities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9843A6" w14:textId="77777777" w:rsidR="009E36A4" w:rsidRDefault="00637125">
            <w:pPr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36A4" w:rsidRPr="001643AA" w14:paraId="10BC2E9A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811" w14:textId="77777777" w:rsidR="009E36A4" w:rsidRDefault="00637125">
            <w:r>
              <w:rPr>
                <w:rFonts w:ascii="Arial" w:eastAsia="Arial" w:hAnsi="Arial" w:cs="Arial"/>
                <w:b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67AF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The CDR for the previous quarter shows zero future expenses (commitments). </w:t>
            </w:r>
          </w:p>
          <w:p w14:paraId="617997AA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425CAC97" w14:textId="77777777">
        <w:trPr>
          <w:trHeight w:val="27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7542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1801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Final LPAC/ steering committee minutes are available </w:t>
            </w:r>
          </w:p>
        </w:tc>
      </w:tr>
      <w:tr w:rsidR="009E36A4" w:rsidRPr="001643AA" w14:paraId="1946F6B3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E89B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lastRenderedPageBreak/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74A7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audit observations are closed with supporting documentation. </w:t>
            </w:r>
          </w:p>
          <w:p w14:paraId="558CE556" w14:textId="77777777" w:rsidR="009E36A4" w:rsidRPr="001643AA" w:rsidRDefault="00637125">
            <w:pPr>
              <w:ind w:left="720"/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9E36A4" w:rsidRPr="001643AA" w14:paraId="71275153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E6D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8DCA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The final CDR is signed by UNDP and the Implementing Partner. Final report submitted by responsible parties. </w:t>
            </w:r>
          </w:p>
        </w:tc>
      </w:tr>
      <w:tr w:rsidR="009E36A4" w:rsidRPr="001643AA" w14:paraId="7C7269CC" w14:textId="77777777">
        <w:trPr>
          <w:trHeight w:val="26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E048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8D7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If a cost sharing project, the unexpended balance has been agreed to the general ledger. </w:t>
            </w:r>
          </w:p>
        </w:tc>
      </w:tr>
      <w:tr w:rsidR="009E36A4" w:rsidRPr="001643AA" w14:paraId="43C57636" w14:textId="77777777">
        <w:trPr>
          <w:trHeight w:val="7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B211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12DC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Consultations with donors on the disposition of unexpended cost sharing balances, where required by the contribution agreement, have taken place and are documented in writing. </w:t>
            </w:r>
          </w:p>
        </w:tc>
      </w:tr>
      <w:tr w:rsidR="009E36A4" w:rsidRPr="001643AA" w14:paraId="2AABF5FD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CBDD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9363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refunds to donors have been transferred to Account 21030 (Pending Refunds to Donors) and the project balance is zero. </w:t>
            </w:r>
          </w:p>
        </w:tc>
      </w:tr>
      <w:tr w:rsidR="009E36A4" w:rsidRPr="001643AA" w14:paraId="6C9364CF" w14:textId="77777777">
        <w:trPr>
          <w:trHeight w:val="4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A728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="001643AA" w:rsidRPr="001643AA"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5E81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Notified Treasury Contributions Unit if the donor agreement requires interest to be refunded to the donor if specified in the agreement. </w:t>
            </w:r>
          </w:p>
        </w:tc>
      </w:tr>
      <w:tr w:rsidR="009E36A4" w:rsidRPr="001643AA" w14:paraId="14B0BEA9" w14:textId="77777777">
        <w:trPr>
          <w:trHeight w:val="26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5341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E0C5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Notified the GSSC to close any associated contract in the contracts module. </w:t>
            </w:r>
          </w:p>
        </w:tc>
      </w:tr>
      <w:tr w:rsidR="009E36A4" w:rsidRPr="001643AA" w14:paraId="54E7169A" w14:textId="77777777">
        <w:trPr>
          <w:trHeight w:val="47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0BBF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n-US"/>
              </w:rPr>
              <w:t>Ok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7AA0" w14:textId="77777777" w:rsidR="009E36A4" w:rsidRPr="001643AA" w:rsidRDefault="00637125">
            <w:pPr>
              <w:rPr>
                <w:lang w:val="en-US"/>
              </w:rPr>
            </w:pPr>
            <w:r w:rsidRPr="001643AA">
              <w:rPr>
                <w:rFonts w:ascii="Arial" w:eastAsia="Arial" w:hAnsi="Arial" w:cs="Arial"/>
                <w:sz w:val="20"/>
                <w:lang w:val="en-US"/>
              </w:rPr>
              <w:t xml:space="preserve">All donor reports, as established in the Cost Sharing agreement, were submitted and acknowledged receipt by the donor representative. </w:t>
            </w:r>
          </w:p>
        </w:tc>
      </w:tr>
    </w:tbl>
    <w:p w14:paraId="405B00EA" w14:textId="27676132" w:rsidR="009E36A4" w:rsidRDefault="00637125">
      <w:pPr>
        <w:spacing w:after="224"/>
        <w:rPr>
          <w:b/>
          <w:sz w:val="28"/>
          <w:lang w:val="en-US"/>
        </w:rPr>
      </w:pPr>
      <w:r w:rsidRPr="001643AA">
        <w:rPr>
          <w:b/>
          <w:sz w:val="28"/>
          <w:lang w:val="en-US"/>
        </w:rPr>
        <w:t xml:space="preserve"> </w:t>
      </w:r>
    </w:p>
    <w:p w14:paraId="4408844B" w14:textId="77777777" w:rsidR="000C32BA" w:rsidRPr="001643AA" w:rsidRDefault="000C32BA">
      <w:pPr>
        <w:spacing w:after="224"/>
        <w:rPr>
          <w:lang w:val="en-US"/>
        </w:rPr>
      </w:pPr>
    </w:p>
    <w:p w14:paraId="74CFFF1F" w14:textId="77777777" w:rsidR="000C32BA" w:rsidRDefault="000C32BA" w:rsidP="000C32BA">
      <w:pPr>
        <w:spacing w:after="224"/>
        <w:ind w:left="-5" w:hanging="10"/>
        <w:rPr>
          <w:lang w:val="en-US"/>
        </w:rPr>
      </w:pPr>
      <w:r>
        <w:rPr>
          <w:b/>
          <w:sz w:val="28"/>
          <w:lang w:val="en-US"/>
        </w:rPr>
        <w:t>Name: Claudette HAKIZIMANA</w:t>
      </w:r>
    </w:p>
    <w:p w14:paraId="6A7B34FB" w14:textId="77777777" w:rsidR="000C32BA" w:rsidRDefault="000C32BA" w:rsidP="000C32BA">
      <w:pPr>
        <w:spacing w:after="224"/>
        <w:ind w:left="-5" w:hanging="10"/>
      </w:pPr>
      <w:proofErr w:type="spellStart"/>
      <w:proofErr w:type="gramStart"/>
      <w:r>
        <w:rPr>
          <w:b/>
          <w:sz w:val="28"/>
        </w:rPr>
        <w:t>Title</w:t>
      </w:r>
      <w:proofErr w:type="spellEnd"/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Représentant Résident Adjoint/Operations</w:t>
      </w:r>
    </w:p>
    <w:p w14:paraId="13AC709B" w14:textId="18CCCC52" w:rsidR="000C32BA" w:rsidRDefault="000C32BA" w:rsidP="000C32BA">
      <w:pPr>
        <w:spacing w:after="146"/>
        <w:ind w:left="-5" w:hanging="10"/>
        <w:rPr>
          <w:b/>
          <w:sz w:val="28"/>
        </w:rPr>
      </w:pPr>
      <w:r>
        <w:rPr>
          <w:b/>
          <w:sz w:val="28"/>
        </w:rPr>
        <w:t xml:space="preserve">Signature   _____________________________        Date: </w:t>
      </w:r>
      <w:r w:rsidR="000D59DD">
        <w:rPr>
          <w:b/>
          <w:sz w:val="28"/>
        </w:rPr>
        <w:t>03</w:t>
      </w:r>
      <w:r>
        <w:rPr>
          <w:b/>
          <w:sz w:val="28"/>
        </w:rPr>
        <w:t>/</w:t>
      </w:r>
      <w:r w:rsidR="000D59DD">
        <w:rPr>
          <w:b/>
          <w:sz w:val="28"/>
        </w:rPr>
        <w:t>1</w:t>
      </w:r>
      <w:bookmarkStart w:id="0" w:name="_GoBack"/>
      <w:bookmarkEnd w:id="0"/>
      <w:r>
        <w:rPr>
          <w:b/>
          <w:sz w:val="28"/>
        </w:rPr>
        <w:t>0/2019</w:t>
      </w:r>
    </w:p>
    <w:p w14:paraId="5968A19B" w14:textId="77777777" w:rsidR="000C32BA" w:rsidRDefault="000C32BA" w:rsidP="000C32BA">
      <w:pPr>
        <w:spacing w:after="146"/>
        <w:ind w:left="-5" w:hanging="10"/>
      </w:pPr>
    </w:p>
    <w:p w14:paraId="1E0C9319" w14:textId="77777777" w:rsidR="000C32BA" w:rsidRDefault="000C32BA" w:rsidP="000C32BA">
      <w:pPr>
        <w:spacing w:after="146"/>
        <w:ind w:left="-5" w:hanging="10"/>
      </w:pPr>
    </w:p>
    <w:p w14:paraId="6373ED1D" w14:textId="77777777" w:rsidR="000C32BA" w:rsidRDefault="000C32BA" w:rsidP="000C32BA">
      <w:pPr>
        <w:spacing w:after="0" w:line="273" w:lineRule="auto"/>
        <w:rPr>
          <w:lang w:val="en-US"/>
        </w:rPr>
      </w:pPr>
      <w:r>
        <w:rPr>
          <w:rFonts w:ascii="Arial" w:eastAsia="Arial" w:hAnsi="Arial" w:cs="Arial"/>
          <w:b/>
          <w:sz w:val="20"/>
          <w:lang w:val="en-US"/>
        </w:rPr>
        <w:t xml:space="preserve">The check list must be signed by the Resident Representative/Head of Office or a senior official designated by the Resident Representative/Head of Office. </w:t>
      </w:r>
    </w:p>
    <w:p w14:paraId="423CCAB9" w14:textId="6E34A5F8" w:rsidR="009E36A4" w:rsidRPr="001643AA" w:rsidRDefault="009E36A4" w:rsidP="000C32BA">
      <w:pPr>
        <w:spacing w:after="224"/>
        <w:ind w:left="-5" w:hanging="10"/>
        <w:rPr>
          <w:lang w:val="en-US"/>
        </w:rPr>
      </w:pPr>
    </w:p>
    <w:sectPr w:rsidR="009E36A4" w:rsidRPr="001643AA">
      <w:pgSz w:w="12240" w:h="15840"/>
      <w:pgMar w:top="869" w:right="1687" w:bottom="15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A4"/>
    <w:rsid w:val="000A289A"/>
    <w:rsid w:val="000A4795"/>
    <w:rsid w:val="000C32BA"/>
    <w:rsid w:val="000D59DD"/>
    <w:rsid w:val="00124402"/>
    <w:rsid w:val="0014010E"/>
    <w:rsid w:val="001643AA"/>
    <w:rsid w:val="001C7DBB"/>
    <w:rsid w:val="00202578"/>
    <w:rsid w:val="00235B0A"/>
    <w:rsid w:val="00240327"/>
    <w:rsid w:val="002C38FD"/>
    <w:rsid w:val="0044652A"/>
    <w:rsid w:val="004535B4"/>
    <w:rsid w:val="0048065C"/>
    <w:rsid w:val="004E3A91"/>
    <w:rsid w:val="00537730"/>
    <w:rsid w:val="0054179F"/>
    <w:rsid w:val="00546674"/>
    <w:rsid w:val="00554F5C"/>
    <w:rsid w:val="00576431"/>
    <w:rsid w:val="00636100"/>
    <w:rsid w:val="00637125"/>
    <w:rsid w:val="00666046"/>
    <w:rsid w:val="00691ED5"/>
    <w:rsid w:val="006950F0"/>
    <w:rsid w:val="006E502B"/>
    <w:rsid w:val="00797D16"/>
    <w:rsid w:val="00811B74"/>
    <w:rsid w:val="008849BD"/>
    <w:rsid w:val="008D61B6"/>
    <w:rsid w:val="009E36A4"/>
    <w:rsid w:val="00A84D93"/>
    <w:rsid w:val="00B10FA7"/>
    <w:rsid w:val="00B76A29"/>
    <w:rsid w:val="00C140A2"/>
    <w:rsid w:val="00C56B44"/>
    <w:rsid w:val="00CB2CE5"/>
    <w:rsid w:val="00D5060A"/>
    <w:rsid w:val="00DB21DD"/>
    <w:rsid w:val="00E26010"/>
    <w:rsid w:val="00E343FD"/>
    <w:rsid w:val="00E63D49"/>
    <w:rsid w:val="00E85F0B"/>
    <w:rsid w:val="00F16798"/>
    <w:rsid w:val="00F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AA3"/>
  <w15:docId w15:val="{B883A41A-A7ED-40F4-AF45-D95DCFE8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1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2019-10-04T14:00:00+00:00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Units/Offices</TermName>
          <TermId xmlns="http://schemas.microsoft.com/office/infopath/2007/PartnerControls">dc193c33-d84d-49b7-b96c-78772b816c2f</TermId>
        </TermInfo>
      </Terms>
    </UNDPCountryTaxHTField0>
    <UndpOUCode xmlns="1ed4137b-41b2-488b-8250-6d369ec27664">MLI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2015-03-18T04:00:00+00:00</Document_x0020_Coverage_x0020_Period_x0020_Start_x0020_Date>
    <Document_x0020_Coverage_x0020_Period_x0020_End_x0020_Date xmlns="f1161f5b-24a3-4c2d-bc81-44cb9325e8ee">2019-02-28T05:00:00+00:00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1174</Value>
      <Value>763</Value>
      <Value>1522</Value>
      <Value>227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00089935</UndpProjectNo>
    <UndpDocStatus xmlns="1ed4137b-41b2-488b-8250-6d369ec27664">Final</UndpDocStatus>
    <Outcome1 xmlns="f1161f5b-24a3-4c2d-bc81-44cb9325e8ee">00095959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MLI</TermName>
          <TermId xmlns="http://schemas.microsoft.com/office/infopath/2007/PartnerControls">7a870009-9966-4078-9dda-f4f8eecee481</TermId>
        </TermInfo>
      </Terms>
    </gc6531b704974d528487414686b72f6f>
    <_dlc_DocId xmlns="f1161f5b-24a3-4c2d-bc81-44cb9325e8ee">ATLASPDC-4-105896</_dlc_DocId>
    <_dlc_DocIdUrl xmlns="f1161f5b-24a3-4c2d-bc81-44cb9325e8ee">
      <Url>https://info.undp.org/docs/pdc/_layouts/DocIdRedir.aspx?ID=ATLASPDC-4-105896</Url>
      <Description>ATLASPDC-4-105896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E19A18-2C99-4F64-9D6A-A076CE320308}"/>
</file>

<file path=customXml/itemProps2.xml><?xml version="1.0" encoding="utf-8"?>
<ds:datastoreItem xmlns:ds="http://schemas.openxmlformats.org/officeDocument/2006/customXml" ds:itemID="{26D68D86-22DE-42A7-BC77-87A9074E5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CBCD8-0489-442C-8D05-910D9ADC3C0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00a9967-79c2-4f32-916b-bf2d048c86ca"/>
    <ds:schemaRef ds:uri="http://schemas.microsoft.com/office/2006/documentManagement/types"/>
    <ds:schemaRef ds:uri="http://schemas.microsoft.com/office/infopath/2007/PartnerControls"/>
    <ds:schemaRef ds:uri="1ea23e27-1dd4-44ab-8bd4-d9d73a3ad34f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E24C4B-8BA4-4C02-8434-1DE8FE70CE59}"/>
</file>

<file path=customXml/itemProps5.xml><?xml version="1.0" encoding="utf-8"?>
<ds:datastoreItem xmlns:ds="http://schemas.openxmlformats.org/officeDocument/2006/customXml" ds:itemID="{F619FB92-BD25-446D-B359-DB8DA7D95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Project Completion Check List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Border Management and Border C</dc:title>
  <dc:subject/>
  <dc:creator>UNDP</dc:creator>
  <cp:keywords/>
  <cp:lastModifiedBy>Mariam Toure</cp:lastModifiedBy>
  <cp:revision>5</cp:revision>
  <cp:lastPrinted>2019-04-18T13:48:00Z</cp:lastPrinted>
  <dcterms:created xsi:type="dcterms:W3CDTF">2019-10-03T12:47:00Z</dcterms:created>
  <dcterms:modified xsi:type="dcterms:W3CDTF">2019-10-03T13:12:00Z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1174;#Units/Offices|dc193c33-d84d-49b7-b96c-78772b816c2f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1522;#MLI|7a870009-9966-4078-9dda-f4f8eecee481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227;#Democratic Governance|62461a33-f823-4f1a-904d-8e902184b1d7</vt:lpwstr>
  </property>
  <property fmtid="{D5CDD505-2E9C-101B-9397-08002B2CF9AE}" pid="13" name="_dlc_DocIdItemGuid">
    <vt:lpwstr>11b706da-b884-43dd-9d73-e0036f7c029c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